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0"/>
          <w:szCs w:val="22"/>
          <w:lang w:val="en-US" w:eastAsia="zh-CN"/>
        </w:rPr>
      </w:pPr>
      <w:r>
        <w:rPr>
          <w:rFonts w:hint="eastAsia"/>
          <w:sz w:val="36"/>
          <w:szCs w:val="44"/>
          <w:lang w:val="en-US" w:eastAsia="zh-CN"/>
        </w:rPr>
        <w:t>关于印发《市国资委党委2021年落实全面从严治党主体责任工作任务计划》的通知</w:t>
      </w:r>
    </w:p>
    <w:p>
      <w:pPr>
        <w:rPr>
          <w:rFonts w:hint="eastAsia"/>
          <w:lang w:val="en-US" w:eastAsia="zh-CN"/>
        </w:rPr>
      </w:pPr>
    </w:p>
    <w:p>
      <w:pPr>
        <w:rPr>
          <w:rFonts w:hint="eastAsia"/>
          <w:sz w:val="32"/>
          <w:szCs w:val="40"/>
          <w:lang w:val="en-US" w:eastAsia="zh-CN"/>
        </w:rPr>
      </w:pP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机关各科室、直属单位：</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《市国资委党委2021年落实全面从严治党主体责任工作任务计划》已经委党委同意，现印发给你们，请结合实际认真抓好贯彻落实。</w:t>
      </w:r>
    </w:p>
    <w:p>
      <w:pPr>
        <w:ind w:firstLine="640" w:firstLineChars="200"/>
        <w:rPr>
          <w:rFonts w:hint="eastAsia" w:ascii="仿宋" w:hAnsi="仿宋" w:eastAsia="仿宋" w:cs="仿宋"/>
          <w:sz w:val="32"/>
          <w:szCs w:val="40"/>
          <w:lang w:val="en-US" w:eastAsia="zh-CN"/>
        </w:rPr>
      </w:pP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w:t>
      </w:r>
      <w:r>
        <w:rPr>
          <w:rFonts w:hint="eastAsia" w:ascii="仿宋" w:hAnsi="仿宋" w:eastAsia="仿宋" w:cs="仿宋"/>
          <w:sz w:val="24"/>
          <w:szCs w:val="32"/>
          <w:lang w:val="en-US" w:eastAsia="zh-CN"/>
        </w:rPr>
        <w:t>市国资委党委2021年落实全面从严治党主体责任工作任务计划</w:t>
      </w:r>
    </w:p>
    <w:p>
      <w:pPr>
        <w:ind w:firstLine="640" w:firstLineChars="200"/>
        <w:rPr>
          <w:rFonts w:hint="eastAsia" w:ascii="仿宋" w:hAnsi="仿宋" w:eastAsia="仿宋" w:cs="仿宋"/>
          <w:sz w:val="32"/>
          <w:szCs w:val="40"/>
          <w:lang w:val="en-US" w:eastAsia="zh-CN"/>
        </w:rPr>
      </w:pP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                         市国资委党委</w:t>
      </w:r>
    </w:p>
    <w:p>
      <w:pPr>
        <w:ind w:firstLine="640" w:firstLineChars="20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                        2021年7月8日</w:t>
      </w:r>
    </w:p>
    <w:p>
      <w:pPr>
        <w:rPr>
          <w:rFonts w:hint="eastAsia"/>
          <w:sz w:val="32"/>
          <w:szCs w:val="40"/>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sectPr>
          <w:pgSz w:w="11906" w:h="16838"/>
          <w:pgMar w:top="1440" w:right="1800" w:bottom="1440" w:left="1800" w:header="851" w:footer="992" w:gutter="0"/>
          <w:cols w:space="425" w:num="1"/>
          <w:docGrid w:type="lines" w:linePitch="312" w:charSpace="0"/>
        </w:sectPr>
      </w:pPr>
    </w:p>
    <w:p>
      <w:pPr>
        <w:jc w:val="both"/>
        <w:rPr>
          <w:rFonts w:hint="default"/>
          <w:sz w:val="28"/>
          <w:szCs w:val="36"/>
          <w:lang w:val="en-US" w:eastAsia="zh-CN"/>
        </w:rPr>
      </w:pPr>
      <w:r>
        <w:rPr>
          <w:rFonts w:hint="eastAsia"/>
          <w:sz w:val="28"/>
          <w:szCs w:val="36"/>
          <w:lang w:val="en-US" w:eastAsia="zh-CN"/>
        </w:rPr>
        <w:t>附件</w:t>
      </w:r>
    </w:p>
    <w:p>
      <w:pPr>
        <w:jc w:val="center"/>
        <w:rPr>
          <w:rFonts w:hint="eastAsia"/>
          <w:sz w:val="36"/>
          <w:szCs w:val="44"/>
          <w:lang w:val="en-US" w:eastAsia="zh-CN"/>
        </w:rPr>
      </w:pPr>
      <w:r>
        <w:rPr>
          <w:rFonts w:hint="eastAsia"/>
          <w:sz w:val="36"/>
          <w:szCs w:val="44"/>
          <w:lang w:val="en-US" w:eastAsia="zh-CN"/>
        </w:rPr>
        <w:t>市国资委党委2021年落实全面从严治党主体责任工作任务计划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64"/>
        <w:gridCol w:w="9025"/>
        <w:gridCol w:w="1603"/>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9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序号</w:t>
            </w:r>
          </w:p>
        </w:tc>
        <w:tc>
          <w:tcPr>
            <w:tcW w:w="136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重点任务</w:t>
            </w:r>
          </w:p>
        </w:tc>
        <w:tc>
          <w:tcPr>
            <w:tcW w:w="902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落实举措</w:t>
            </w:r>
          </w:p>
        </w:tc>
        <w:tc>
          <w:tcPr>
            <w:tcW w:w="1603"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牵头领导</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1</w:t>
            </w:r>
          </w:p>
        </w:tc>
        <w:tc>
          <w:tcPr>
            <w:tcW w:w="1364" w:type="dxa"/>
            <w:vMerge w:val="restart"/>
            <w:vAlign w:val="center"/>
          </w:tcPr>
          <w:p>
            <w:pPr>
              <w:jc w:val="center"/>
              <w:rPr>
                <w:rFonts w:hint="default"/>
                <w:sz w:val="24"/>
                <w:szCs w:val="32"/>
                <w:vertAlign w:val="baseline"/>
                <w:lang w:val="en-US" w:eastAsia="zh-CN"/>
              </w:rPr>
            </w:pPr>
            <w:r>
              <w:rPr>
                <w:rFonts w:hint="eastAsia"/>
                <w:sz w:val="21"/>
                <w:szCs w:val="24"/>
                <w:vertAlign w:val="baseline"/>
                <w:lang w:val="en-US" w:eastAsia="zh-CN"/>
              </w:rPr>
              <w:t>坚持以党的政治建设为统领，不断提高政治判断力、政治领悟力、政治执行力</w:t>
            </w:r>
          </w:p>
        </w:tc>
        <w:tc>
          <w:tcPr>
            <w:tcW w:w="9025"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加强对贯彻落实《中共中央政治局关于加强和维护中央集中统一领导的若干规定》精神和《中国共产党重大事项请示报告条例》情况的督促检查，牢牢把握政治督促定位，把党中央集中统一领导落实到“十四五”规划实施全过程各方面。</w:t>
            </w:r>
          </w:p>
        </w:tc>
        <w:tc>
          <w:tcPr>
            <w:tcW w:w="1603"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陈彰波</w:t>
            </w:r>
          </w:p>
          <w:p>
            <w:pPr>
              <w:jc w:val="center"/>
              <w:rPr>
                <w:rFonts w:hint="eastAsia"/>
                <w:sz w:val="24"/>
                <w:szCs w:val="32"/>
                <w:vertAlign w:val="baseline"/>
                <w:lang w:val="en-US" w:eastAsia="zh-CN"/>
              </w:rPr>
            </w:pPr>
            <w:r>
              <w:rPr>
                <w:rFonts w:hint="eastAsia"/>
                <w:sz w:val="24"/>
                <w:szCs w:val="32"/>
                <w:vertAlign w:val="baseline"/>
                <w:lang w:val="en-US" w:eastAsia="zh-CN"/>
              </w:rPr>
              <w:t>其他党委委</w:t>
            </w:r>
          </w:p>
          <w:p>
            <w:pPr>
              <w:jc w:val="center"/>
              <w:rPr>
                <w:rFonts w:hint="default"/>
                <w:sz w:val="24"/>
                <w:szCs w:val="32"/>
                <w:vertAlign w:val="baseline"/>
                <w:lang w:val="en-US" w:eastAsia="zh-CN"/>
              </w:rPr>
            </w:pPr>
            <w:r>
              <w:rPr>
                <w:rFonts w:hint="eastAsia"/>
                <w:sz w:val="24"/>
                <w:szCs w:val="32"/>
                <w:vertAlign w:val="baseline"/>
                <w:lang w:val="en-US" w:eastAsia="zh-CN"/>
              </w:rPr>
              <w:t>员各负其责</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25"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持续抓好《贯彻落实习近平总书记考察湖南重要讲话指示精神责任分工方案》的实施，推动党中央重大决策部署和习近平总书记重要指示精神贯彻落实。</w:t>
            </w:r>
          </w:p>
        </w:tc>
        <w:tc>
          <w:tcPr>
            <w:tcW w:w="1603"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陈彰波</w:t>
            </w:r>
          </w:p>
          <w:p>
            <w:pPr>
              <w:jc w:val="center"/>
              <w:rPr>
                <w:rFonts w:hint="eastAsia"/>
                <w:sz w:val="24"/>
                <w:szCs w:val="32"/>
                <w:vertAlign w:val="baseline"/>
                <w:lang w:val="en-US" w:eastAsia="zh-CN"/>
              </w:rPr>
            </w:pPr>
            <w:r>
              <w:rPr>
                <w:rFonts w:hint="eastAsia"/>
                <w:sz w:val="24"/>
                <w:szCs w:val="32"/>
                <w:vertAlign w:val="baseline"/>
                <w:lang w:val="en-US" w:eastAsia="zh-CN"/>
              </w:rPr>
              <w:t>其他党委委</w:t>
            </w:r>
          </w:p>
          <w:p>
            <w:pPr>
              <w:jc w:val="center"/>
              <w:rPr>
                <w:rFonts w:hint="default"/>
                <w:sz w:val="24"/>
                <w:szCs w:val="32"/>
                <w:vertAlign w:val="baseline"/>
                <w:lang w:val="en-US" w:eastAsia="zh-CN"/>
              </w:rPr>
            </w:pPr>
            <w:r>
              <w:rPr>
                <w:rFonts w:hint="eastAsia"/>
                <w:sz w:val="24"/>
                <w:szCs w:val="32"/>
                <w:vertAlign w:val="baseline"/>
                <w:lang w:val="en-US" w:eastAsia="zh-CN"/>
              </w:rPr>
              <w:t>员各负其责</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eastAsia"/>
                <w:sz w:val="24"/>
                <w:szCs w:val="32"/>
                <w:vertAlign w:val="baseline"/>
                <w:lang w:val="en-US" w:eastAsia="zh-CN"/>
              </w:rPr>
            </w:pPr>
            <w:r>
              <w:rPr>
                <w:rFonts w:hint="eastAsia"/>
                <w:sz w:val="24"/>
                <w:szCs w:val="32"/>
                <w:vertAlign w:val="baseline"/>
                <w:lang w:val="en-US" w:eastAsia="zh-CN"/>
              </w:rPr>
              <w:t>办公室</w:t>
            </w:r>
          </w:p>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25"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把习近平新时代中国特色社会主义思想作为党员、干部学习教育培训的中心内容，实施教育培训计划，完善党委理论学习中心组等各层级学习制度，抓好《习近平谈治国理政》第一、二、三卷等原著的学习。认真组织开展理论学习中心组学习旁听工作。</w:t>
            </w:r>
          </w:p>
        </w:tc>
        <w:tc>
          <w:tcPr>
            <w:tcW w:w="1603"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Merge w:val="restart"/>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default"/>
                <w:sz w:val="24"/>
                <w:szCs w:val="32"/>
                <w:vertAlign w:val="baseline"/>
                <w:lang w:val="en-US" w:eastAsia="zh-CN"/>
              </w:rPr>
            </w:pPr>
            <w:r>
              <w:rPr>
                <w:rFonts w:hint="eastAsia"/>
                <w:sz w:val="24"/>
                <w:szCs w:val="32"/>
                <w:vertAlign w:val="baseline"/>
                <w:lang w:val="en-US" w:eastAsia="zh-CN"/>
              </w:rPr>
              <w:t>党建指导科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25"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把学习贯彻党的十九届五中全会精神和习近平总书记考察湖南重要讲话指示精神作为理论学习中心组学习的重点内容，推动党员、干部深入系统学习。</w:t>
            </w:r>
          </w:p>
        </w:tc>
        <w:tc>
          <w:tcPr>
            <w:tcW w:w="1603"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25"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聚焦“两个维护”强化政治监督，加强对贯彻落实党的路线方针政策、党中央重大决策部署和习近平总书记重要指示批示和贯彻新发展理念、构建新发展格局、推动高质量发展等重大决策部署落实情况的监督检查。抓好《关于加强巡视巡察上下联动的意见》的贯彻落实，加快构建以上促下、联动贯通的巡视巡察工作格局。贯彻落实加强巡视巡察整改和成果运用的意见。</w:t>
            </w:r>
          </w:p>
        </w:tc>
        <w:tc>
          <w:tcPr>
            <w:tcW w:w="1603"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邓朝晖</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25"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聚焦聚力重大产业项目招大引强工作，将中央、省、市涉企工作要求、改革举措、政策法规、项目资金等落实情况纳入纪律监督、监察监督、派驻监督和巡察监察重要内容，着力护航营商环境。</w:t>
            </w:r>
          </w:p>
        </w:tc>
        <w:tc>
          <w:tcPr>
            <w:tcW w:w="1603"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伍中福</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资本合作科监察内审科</w:t>
            </w:r>
          </w:p>
          <w:p>
            <w:pPr>
              <w:jc w:val="center"/>
              <w:rPr>
                <w:rFonts w:hint="default"/>
                <w:sz w:val="24"/>
                <w:szCs w:val="32"/>
                <w:vertAlign w:val="baseline"/>
                <w:lang w:val="en-US" w:eastAsia="zh-CN"/>
              </w:rPr>
            </w:pPr>
            <w:r>
              <w:rPr>
                <w:rFonts w:hint="eastAsia"/>
                <w:sz w:val="24"/>
                <w:szCs w:val="32"/>
                <w:vertAlign w:val="baseline"/>
                <w:lang w:val="en-US" w:eastAsia="zh-CN"/>
              </w:rPr>
              <w:t>改革发展科</w:t>
            </w:r>
          </w:p>
        </w:tc>
      </w:tr>
    </w:tbl>
    <w:p>
      <w:pPr>
        <w:jc w:val="both"/>
        <w:rPr>
          <w:rFonts w:hint="default"/>
          <w:sz w:val="24"/>
          <w:szCs w:val="32"/>
          <w:lang w:val="en-US" w:eastAsia="zh-CN"/>
        </w:rPr>
      </w:pPr>
    </w:p>
    <w:p>
      <w:pPr>
        <w:jc w:val="both"/>
        <w:rPr>
          <w:rFonts w:hint="default"/>
          <w:sz w:val="24"/>
          <w:szCs w:val="32"/>
          <w:lang w:val="en-US" w:eastAsia="zh-CN"/>
        </w:rPr>
      </w:pPr>
    </w:p>
    <w:p>
      <w:pPr>
        <w:jc w:val="both"/>
        <w:rPr>
          <w:rFonts w:hint="default"/>
          <w:sz w:val="24"/>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64"/>
        <w:gridCol w:w="9017"/>
        <w:gridCol w:w="161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9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序号</w:t>
            </w:r>
          </w:p>
        </w:tc>
        <w:tc>
          <w:tcPr>
            <w:tcW w:w="136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重点任务</w:t>
            </w:r>
          </w:p>
        </w:tc>
        <w:tc>
          <w:tcPr>
            <w:tcW w:w="9017"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落实举措</w:t>
            </w:r>
          </w:p>
        </w:tc>
        <w:tc>
          <w:tcPr>
            <w:tcW w:w="161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牵头领导</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2</w:t>
            </w:r>
          </w:p>
        </w:tc>
        <w:tc>
          <w:tcPr>
            <w:tcW w:w="1364" w:type="dxa"/>
            <w:vMerge w:val="restart"/>
          </w:tcPr>
          <w:p>
            <w:pPr>
              <w:jc w:val="both"/>
              <w:rPr>
                <w:rFonts w:hint="default"/>
                <w:sz w:val="24"/>
                <w:szCs w:val="32"/>
                <w:vertAlign w:val="baseline"/>
                <w:lang w:val="en-US" w:eastAsia="zh-CN"/>
              </w:rPr>
            </w:pPr>
            <w:r>
              <w:rPr>
                <w:rFonts w:hint="eastAsia"/>
                <w:sz w:val="24"/>
                <w:szCs w:val="32"/>
                <w:vertAlign w:val="baseline"/>
                <w:lang w:val="en-US" w:eastAsia="zh-CN"/>
              </w:rPr>
              <w:t>精心组织建党100周年系列庆祝活动，推进“不忘初心、牢记使命”主题教育常态化制度化</w:t>
            </w:r>
          </w:p>
        </w:tc>
        <w:tc>
          <w:tcPr>
            <w:tcW w:w="9017"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按照中央和省委统一部署，加强庆祝活动谋划安排，按程序组织开展全市“两优一先”评选表彰，做好“光荣在党50年”纪念章发放工作，开展功勋荣誉勋章发放和走访慰问活动。召开理论研讨会和座谈会，开展重大主题宣传和“永远跟党走”群众性主题宣传教育活动。</w:t>
            </w:r>
          </w:p>
        </w:tc>
        <w:tc>
          <w:tcPr>
            <w:tcW w:w="1611" w:type="dxa"/>
            <w:vMerge w:val="restart"/>
            <w:vAlign w:val="center"/>
          </w:tcPr>
          <w:p>
            <w:pPr>
              <w:jc w:val="center"/>
              <w:rPr>
                <w:rFonts w:hint="eastAsia"/>
                <w:sz w:val="24"/>
                <w:szCs w:val="32"/>
                <w:vertAlign w:val="baseline"/>
                <w:lang w:val="en-US" w:eastAsia="zh-CN"/>
              </w:rPr>
            </w:pPr>
            <w:r>
              <w:rPr>
                <w:rFonts w:hint="eastAsia"/>
                <w:sz w:val="24"/>
                <w:szCs w:val="32"/>
                <w:vertAlign w:val="baseline"/>
                <w:lang w:val="en-US" w:eastAsia="zh-CN"/>
              </w:rPr>
              <w:t>陈彰波</w:t>
            </w:r>
          </w:p>
          <w:p>
            <w:pPr>
              <w:jc w:val="center"/>
              <w:rPr>
                <w:rFonts w:hint="default"/>
                <w:sz w:val="24"/>
                <w:szCs w:val="32"/>
                <w:vertAlign w:val="baseline"/>
                <w:lang w:val="en-US" w:eastAsia="zh-CN"/>
              </w:rPr>
            </w:pPr>
            <w:r>
              <w:rPr>
                <w:rFonts w:hint="eastAsia"/>
                <w:sz w:val="24"/>
                <w:szCs w:val="32"/>
                <w:vertAlign w:val="baseline"/>
                <w:lang w:val="en-US" w:eastAsia="zh-CN"/>
              </w:rPr>
              <w:t>其他党委委员各负其责</w:t>
            </w:r>
          </w:p>
        </w:tc>
        <w:tc>
          <w:tcPr>
            <w:tcW w:w="1484" w:type="dxa"/>
            <w:vMerge w:val="restart"/>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default"/>
                <w:sz w:val="24"/>
                <w:szCs w:val="32"/>
                <w:vertAlign w:val="baseline"/>
                <w:lang w:val="en-US" w:eastAsia="zh-CN"/>
              </w:rPr>
            </w:pPr>
            <w:r>
              <w:rPr>
                <w:rFonts w:hint="eastAsia"/>
                <w:sz w:val="24"/>
                <w:szCs w:val="32"/>
                <w:vertAlign w:val="baseline"/>
                <w:lang w:val="en-US" w:eastAsia="zh-CN"/>
              </w:rPr>
              <w:t>党建指导科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17"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压紧压实做好意识形态工作的政治责任、领导责任，强化讲座、年会、报告会、研讨会，网络平台等意识形态阵地管理，加强意识形态分析研判和辨析引导，切实维护意识形态安全。结合巩固深化主题教育成果，推进理想信念教育常态化制度化。</w:t>
            </w:r>
          </w:p>
        </w:tc>
        <w:tc>
          <w:tcPr>
            <w:tcW w:w="1611"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3</w:t>
            </w:r>
          </w:p>
        </w:tc>
        <w:tc>
          <w:tcPr>
            <w:tcW w:w="13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深入开展党史学习教育</w:t>
            </w:r>
          </w:p>
        </w:tc>
        <w:tc>
          <w:tcPr>
            <w:tcW w:w="9017"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各级党组织分别围绕“学史明理”“学史增信”“学史崇德”“学史力行”四个专题开展学习研讨。用好习近平同志《论中国共产党历史》《毛泽东、邓小平、江泽民、胡锦涛关于中国共产党历史论述摘编》《习近平新时代中国特色社会主义思想学习问答》《中国共产党简史》等指定学习材料。</w:t>
            </w:r>
          </w:p>
        </w:tc>
        <w:tc>
          <w:tcPr>
            <w:tcW w:w="1611"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vAlign w:val="center"/>
          </w:tcPr>
          <w:p>
            <w:pPr>
              <w:jc w:val="center"/>
              <w:rPr>
                <w:rFonts w:hint="default"/>
                <w:sz w:val="24"/>
                <w:szCs w:val="32"/>
                <w:vertAlign w:val="baseline"/>
                <w:lang w:val="en-US" w:eastAsia="zh-CN"/>
              </w:rPr>
            </w:pPr>
          </w:p>
        </w:tc>
        <w:tc>
          <w:tcPr>
            <w:tcW w:w="9017"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进行以党史为重点的“四史”宣传教育，深入开展“光影铸魂”电影党课、红色经典诵读等群众性主题宣传教育活动，开展面向青少年的党史学习教育主题活动。</w:t>
            </w:r>
          </w:p>
        </w:tc>
        <w:tc>
          <w:tcPr>
            <w:tcW w:w="1611"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 w:type="dxa"/>
            <w:vMerge w:val="continue"/>
          </w:tcPr>
          <w:p>
            <w:pPr>
              <w:jc w:val="both"/>
              <w:rPr>
                <w:rFonts w:hint="default"/>
                <w:sz w:val="24"/>
                <w:szCs w:val="32"/>
                <w:vertAlign w:val="baseline"/>
                <w:lang w:val="en-US" w:eastAsia="zh-CN"/>
              </w:rPr>
            </w:pPr>
          </w:p>
        </w:tc>
        <w:tc>
          <w:tcPr>
            <w:tcW w:w="1364" w:type="dxa"/>
            <w:vMerge w:val="continue"/>
            <w:vAlign w:val="center"/>
          </w:tcPr>
          <w:p>
            <w:pPr>
              <w:jc w:val="center"/>
              <w:rPr>
                <w:rFonts w:hint="default"/>
                <w:sz w:val="24"/>
                <w:szCs w:val="32"/>
                <w:vertAlign w:val="baseline"/>
                <w:lang w:val="en-US" w:eastAsia="zh-CN"/>
              </w:rPr>
            </w:pPr>
          </w:p>
        </w:tc>
        <w:tc>
          <w:tcPr>
            <w:tcW w:w="9017"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组织开展重温入党誓词等主题党日活动，组织党员领导干部、基层党支部书记、先进典型讲专题党课。组织干部群众瞻仰参观红色教育基地，开展体验式党史学习教育。召开专题民主生活会和专题组织生活会。</w:t>
            </w:r>
          </w:p>
        </w:tc>
        <w:tc>
          <w:tcPr>
            <w:tcW w:w="1611"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98" w:type="dxa"/>
            <w:vMerge w:val="continue"/>
          </w:tcPr>
          <w:p>
            <w:pPr>
              <w:jc w:val="both"/>
              <w:rPr>
                <w:rFonts w:hint="default"/>
                <w:sz w:val="24"/>
                <w:szCs w:val="32"/>
                <w:vertAlign w:val="baseline"/>
                <w:lang w:val="en-US" w:eastAsia="zh-CN"/>
              </w:rPr>
            </w:pPr>
          </w:p>
        </w:tc>
        <w:tc>
          <w:tcPr>
            <w:tcW w:w="1364" w:type="dxa"/>
            <w:vMerge w:val="continue"/>
            <w:vAlign w:val="center"/>
          </w:tcPr>
          <w:p>
            <w:pPr>
              <w:jc w:val="center"/>
              <w:rPr>
                <w:rFonts w:hint="default"/>
                <w:sz w:val="24"/>
                <w:szCs w:val="32"/>
                <w:vertAlign w:val="baseline"/>
                <w:lang w:val="en-US" w:eastAsia="zh-CN"/>
              </w:rPr>
            </w:pPr>
          </w:p>
        </w:tc>
        <w:tc>
          <w:tcPr>
            <w:tcW w:w="9017"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深入开展“我为群众办实事”实践活动，切实解决群众“急难愁盼”问题。</w:t>
            </w:r>
          </w:p>
        </w:tc>
        <w:tc>
          <w:tcPr>
            <w:tcW w:w="1611"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bl>
    <w:p>
      <w:pPr>
        <w:jc w:val="both"/>
        <w:rPr>
          <w:rFonts w:hint="default"/>
          <w:sz w:val="24"/>
          <w:szCs w:val="32"/>
          <w:lang w:val="en-US" w:eastAsia="zh-CN"/>
        </w:rPr>
      </w:pPr>
    </w:p>
    <w:p>
      <w:pPr>
        <w:jc w:val="both"/>
        <w:rPr>
          <w:rFonts w:hint="default"/>
          <w:sz w:val="24"/>
          <w:szCs w:val="32"/>
          <w:lang w:val="en-US" w:eastAsia="zh-CN"/>
        </w:rPr>
      </w:pPr>
    </w:p>
    <w:p>
      <w:pPr>
        <w:jc w:val="both"/>
        <w:rPr>
          <w:rFonts w:hint="default"/>
          <w:sz w:val="24"/>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64"/>
        <w:gridCol w:w="9008"/>
        <w:gridCol w:w="1620"/>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9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序号</w:t>
            </w:r>
          </w:p>
        </w:tc>
        <w:tc>
          <w:tcPr>
            <w:tcW w:w="136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重点任务</w:t>
            </w:r>
          </w:p>
        </w:tc>
        <w:tc>
          <w:tcPr>
            <w:tcW w:w="900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落实举措</w:t>
            </w:r>
          </w:p>
        </w:tc>
        <w:tc>
          <w:tcPr>
            <w:tcW w:w="162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牵头领导</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4</w:t>
            </w:r>
          </w:p>
        </w:tc>
        <w:tc>
          <w:tcPr>
            <w:tcW w:w="13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建设政治过硬、具备领导现代化建设能力的干部队伍，完善上下贯通、执行有力的组织体系</w:t>
            </w: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贯彻落实《中国共产党地方组织选举工作条例》《中国共产党基层组织选举工作条例》，严格执行领导班子换届有关文件精神，严把选人用人政治关、能力关、廉洁关，严肃换届工作纪律，加强干部思想教育，从严抓好对用人不正之风和违纪违法行为的监督查处。</w:t>
            </w:r>
          </w:p>
        </w:tc>
        <w:tc>
          <w:tcPr>
            <w:tcW w:w="1620"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陈彰波</w:t>
            </w:r>
          </w:p>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严格贯彻落实关于加强对“一把手”和领导班子监督的要求，加强对“一把手”和领导班子监督，推动党组织全面履行管党治党政治责任，落实“一把手”第一责任人职责，完善“三重一大”决策监督机制，建立健全述责述廉制度，加强领导班子成员相互监督，完善谈话提醒制度，加强对下级领导班子的监督。</w:t>
            </w:r>
          </w:p>
        </w:tc>
        <w:tc>
          <w:tcPr>
            <w:tcW w:w="1620"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陈彰波</w:t>
            </w:r>
          </w:p>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贯彻落实《2019-2023年全国党政领导班子建设规划纲要》及省实施意见，贯彻落实省委深化干部工作五大体系建设的实施意见。推动政治建设考察全覆盖、常态化。抓好换届后领导班子思想政治建设。完善培养选拔年轻干部常态化长效化工作机制。加强女干部、少数民族干部、党外干部的战略性培养。抓好中央规范干部双重管理工作政策文件的落实。</w:t>
            </w:r>
          </w:p>
        </w:tc>
        <w:tc>
          <w:tcPr>
            <w:tcW w:w="1620"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Align w:val="center"/>
          </w:tcPr>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抓好监管企业领导班子建设。</w:t>
            </w:r>
          </w:p>
        </w:tc>
        <w:tc>
          <w:tcPr>
            <w:tcW w:w="1620" w:type="dxa"/>
            <w:vMerge w:val="continue"/>
            <w:vAlign w:val="center"/>
          </w:tcPr>
          <w:p>
            <w:pPr>
              <w:jc w:val="center"/>
              <w:rPr>
                <w:rFonts w:hint="default"/>
                <w:sz w:val="24"/>
                <w:szCs w:val="32"/>
                <w:vertAlign w:val="baseline"/>
                <w:lang w:val="en-US" w:eastAsia="zh-CN"/>
              </w:rPr>
            </w:pP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党建指导科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推进规范领导干部配偶、子女及其配偶经商办企业行为公众，实行常态化管理。贯彻“三个区分开来”要求，建立健全干部担当作为的激励和保护机制，持续完善和落实相关政策制度措施。</w:t>
            </w:r>
          </w:p>
        </w:tc>
        <w:tc>
          <w:tcPr>
            <w:tcW w:w="1620"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深入落实基层组织建设有关党内法规、省委全面加强基层建设“1+5”文件。</w:t>
            </w:r>
          </w:p>
        </w:tc>
        <w:tc>
          <w:tcPr>
            <w:tcW w:w="1620"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Merge w:val="restart"/>
            <w:vAlign w:val="center"/>
          </w:tcPr>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深入实施习近平新时代中国特色社会主义思想教育培训计划。加强对党忠诚教育。</w:t>
            </w:r>
          </w:p>
        </w:tc>
        <w:tc>
          <w:tcPr>
            <w:tcW w:w="1620"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坚持向重点乡村选派驻村第一书记和工作队制度。</w:t>
            </w:r>
          </w:p>
        </w:tc>
        <w:tc>
          <w:tcPr>
            <w:tcW w:w="1620"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9008" w:type="dxa"/>
          </w:tcPr>
          <w:p>
            <w:pPr>
              <w:jc w:val="both"/>
              <w:rPr>
                <w:rFonts w:hint="default"/>
                <w:sz w:val="24"/>
                <w:szCs w:val="32"/>
                <w:vertAlign w:val="baseline"/>
                <w:lang w:val="en-US" w:eastAsia="zh-CN"/>
              </w:rPr>
            </w:pPr>
            <w:r>
              <w:rPr>
                <w:rFonts w:hint="eastAsia"/>
                <w:sz w:val="24"/>
                <w:szCs w:val="32"/>
                <w:vertAlign w:val="baseline"/>
                <w:lang w:val="en-US" w:eastAsia="zh-CN"/>
              </w:rPr>
              <w:t>贯彻落实《中国共产党党员权利保障条例》，经常性开展党员义务和权利教育。加大对生活困难党员的关怀和帮扶力度。</w:t>
            </w:r>
          </w:p>
        </w:tc>
        <w:tc>
          <w:tcPr>
            <w:tcW w:w="1620" w:type="dxa"/>
            <w:vMerge w:val="continue"/>
          </w:tcPr>
          <w:p>
            <w:pPr>
              <w:jc w:val="both"/>
              <w:rPr>
                <w:rFonts w:hint="default"/>
                <w:sz w:val="24"/>
                <w:szCs w:val="32"/>
                <w:vertAlign w:val="baseline"/>
                <w:lang w:val="en-US" w:eastAsia="zh-CN"/>
              </w:rPr>
            </w:pPr>
          </w:p>
        </w:tc>
        <w:tc>
          <w:tcPr>
            <w:tcW w:w="1484" w:type="dxa"/>
            <w:vMerge w:val="continue"/>
          </w:tcPr>
          <w:p>
            <w:pPr>
              <w:jc w:val="both"/>
              <w:rPr>
                <w:rFonts w:hint="default"/>
                <w:sz w:val="24"/>
                <w:szCs w:val="32"/>
                <w:vertAlign w:val="baseline"/>
                <w:lang w:val="en-US" w:eastAsia="zh-CN"/>
              </w:rPr>
            </w:pPr>
          </w:p>
        </w:tc>
      </w:tr>
    </w:tbl>
    <w:p>
      <w:pPr>
        <w:jc w:val="both"/>
        <w:rPr>
          <w:rFonts w:hint="default"/>
          <w:sz w:val="24"/>
          <w:szCs w:val="32"/>
          <w:lang w:val="en-US" w:eastAsia="zh-CN"/>
        </w:rPr>
      </w:pPr>
    </w:p>
    <w:p>
      <w:pPr>
        <w:jc w:val="both"/>
        <w:rPr>
          <w:rFonts w:hint="default"/>
          <w:sz w:val="24"/>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64"/>
        <w:gridCol w:w="8991"/>
        <w:gridCol w:w="1637"/>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序号</w:t>
            </w:r>
          </w:p>
        </w:tc>
        <w:tc>
          <w:tcPr>
            <w:tcW w:w="136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重点任务</w:t>
            </w:r>
          </w:p>
        </w:tc>
        <w:tc>
          <w:tcPr>
            <w:tcW w:w="899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落实举措</w:t>
            </w:r>
          </w:p>
        </w:tc>
        <w:tc>
          <w:tcPr>
            <w:tcW w:w="1637"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牵头领导</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5</w:t>
            </w:r>
          </w:p>
        </w:tc>
        <w:tc>
          <w:tcPr>
            <w:tcW w:w="136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持续加强作风建设</w:t>
            </w:r>
          </w:p>
        </w:tc>
        <w:tc>
          <w:tcPr>
            <w:tcW w:w="8991" w:type="dxa"/>
          </w:tcPr>
          <w:p>
            <w:pPr>
              <w:jc w:val="both"/>
              <w:rPr>
                <w:rFonts w:hint="default"/>
                <w:sz w:val="24"/>
                <w:szCs w:val="32"/>
                <w:vertAlign w:val="baseline"/>
                <w:lang w:val="en-US" w:eastAsia="zh-CN"/>
              </w:rPr>
            </w:pPr>
            <w:r>
              <w:rPr>
                <w:rFonts w:hint="eastAsia"/>
                <w:sz w:val="24"/>
                <w:szCs w:val="32"/>
                <w:vertAlign w:val="baseline"/>
                <w:lang w:val="en-US" w:eastAsia="zh-CN"/>
              </w:rPr>
              <w:t>锲而不舍落实中央八项规定及其实施细则精神，加大查处问责和通报曝光力度，对红包礼金、滥发津补贴以及其他一些反弹回潮、隐形变异的“四风”问题坚持露头就打，反复敲打。严格控制文件、会议数量，着力提高文件、会议质量，进一步解决督检考事项过多、以会议落实会议、以文件落实文件等问题，坚决纠正和防止不顾群众利益、乱加码、乱作为等问题，推动健全基层减负常态化机制。持续抓好监督节约粮食、制止餐饮浪费行为工作。</w:t>
            </w:r>
          </w:p>
        </w:tc>
        <w:tc>
          <w:tcPr>
            <w:tcW w:w="1637"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陈建军</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监察内审科</w:t>
            </w:r>
          </w:p>
          <w:p>
            <w:pPr>
              <w:jc w:val="center"/>
              <w:rPr>
                <w:rFonts w:hint="default"/>
                <w:sz w:val="24"/>
                <w:szCs w:val="32"/>
                <w:vertAlign w:val="baseline"/>
                <w:lang w:val="en-US" w:eastAsia="zh-CN"/>
              </w:rPr>
            </w:pPr>
            <w:r>
              <w:rPr>
                <w:rFonts w:hint="eastAsia"/>
                <w:sz w:val="24"/>
                <w:szCs w:val="32"/>
                <w:vertAlign w:val="baseli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6</w:t>
            </w:r>
          </w:p>
        </w:tc>
        <w:tc>
          <w:tcPr>
            <w:tcW w:w="13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深化重点领域反腐败斗争</w:t>
            </w:r>
          </w:p>
        </w:tc>
        <w:tc>
          <w:tcPr>
            <w:tcW w:w="899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一体推进不敢腐、不能腐、不想腐体制机制建设，重点查处政治问题和经济问题交织的腐败案件，聚焦政策支持力度大、投资密集、资源集中的领域和环节，坚决查处基础设施建设、项目审批、国企改革、公共资源交易等方面的腐败问题，以及“雅贿”“影子股东”等隐性腐败。</w:t>
            </w:r>
          </w:p>
        </w:tc>
        <w:tc>
          <w:tcPr>
            <w:tcW w:w="1637"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eastAsia"/>
                <w:sz w:val="24"/>
                <w:szCs w:val="32"/>
                <w:vertAlign w:val="baseline"/>
                <w:lang w:val="en-US" w:eastAsia="zh-CN"/>
              </w:rPr>
            </w:pPr>
            <w:r>
              <w:rPr>
                <w:rFonts w:hint="eastAsia"/>
                <w:sz w:val="24"/>
                <w:szCs w:val="32"/>
                <w:vertAlign w:val="baseline"/>
                <w:lang w:val="en-US" w:eastAsia="zh-CN"/>
              </w:rPr>
              <w:t>陈建军</w:t>
            </w:r>
          </w:p>
          <w:p>
            <w:pPr>
              <w:jc w:val="center"/>
              <w:rPr>
                <w:rFonts w:hint="default"/>
                <w:sz w:val="24"/>
                <w:szCs w:val="32"/>
                <w:vertAlign w:val="baseline"/>
                <w:lang w:val="en-US" w:eastAsia="zh-CN"/>
              </w:rPr>
            </w:pPr>
            <w:r>
              <w:rPr>
                <w:rFonts w:hint="eastAsia"/>
                <w:sz w:val="24"/>
                <w:szCs w:val="32"/>
                <w:vertAlign w:val="baseline"/>
                <w:lang w:val="en-US" w:eastAsia="zh-CN"/>
              </w:rPr>
              <w:t>伍中福</w:t>
            </w:r>
          </w:p>
        </w:tc>
        <w:tc>
          <w:tcPr>
            <w:tcW w:w="1484" w:type="dxa"/>
            <w:vAlign w:val="center"/>
          </w:tcPr>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监察内审科</w:t>
            </w:r>
          </w:p>
          <w:p>
            <w:pPr>
              <w:jc w:val="center"/>
              <w:rPr>
                <w:rFonts w:hint="default"/>
                <w:sz w:val="24"/>
                <w:szCs w:val="32"/>
                <w:vertAlign w:val="baseline"/>
                <w:lang w:val="en-US" w:eastAsia="zh-CN"/>
              </w:rPr>
            </w:pPr>
            <w:r>
              <w:rPr>
                <w:rFonts w:hint="eastAsia"/>
                <w:sz w:val="24"/>
                <w:szCs w:val="32"/>
                <w:vertAlign w:val="baseline"/>
                <w:lang w:val="en-US" w:eastAsia="zh-CN"/>
              </w:rPr>
              <w:t>产权管理科</w:t>
            </w:r>
          </w:p>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99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加强对各项惠民富民、共同富裕政策措施落实情况的监督检查，集中整治群众反映强烈的问题。强化对脱贫攻坚政策落实、巩固拓展脱贫攻坚成果</w:t>
            </w:r>
            <w:bookmarkStart w:id="0" w:name="_GoBack"/>
            <w:bookmarkEnd w:id="0"/>
            <w:r>
              <w:rPr>
                <w:rFonts w:hint="eastAsia"/>
                <w:sz w:val="24"/>
                <w:szCs w:val="32"/>
                <w:vertAlign w:val="baseline"/>
                <w:lang w:val="en-US" w:eastAsia="zh-CN"/>
              </w:rPr>
              <w:t>的监督。持续纠治教育医疗、生态环保、安全生产等领域腐败和作风问题，严肃查处贪污侵占、吃拿卡要等行为。</w:t>
            </w:r>
          </w:p>
        </w:tc>
        <w:tc>
          <w:tcPr>
            <w:tcW w:w="1637"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eastAsia"/>
                <w:sz w:val="24"/>
                <w:szCs w:val="32"/>
                <w:vertAlign w:val="baseline"/>
                <w:lang w:val="en-US" w:eastAsia="zh-CN"/>
              </w:rPr>
            </w:pPr>
            <w:r>
              <w:rPr>
                <w:rFonts w:hint="eastAsia"/>
                <w:sz w:val="24"/>
                <w:szCs w:val="32"/>
                <w:vertAlign w:val="baseline"/>
                <w:lang w:val="en-US" w:eastAsia="zh-CN"/>
              </w:rPr>
              <w:t>陈建军</w:t>
            </w:r>
          </w:p>
          <w:p>
            <w:pPr>
              <w:jc w:val="center"/>
              <w:rPr>
                <w:rFonts w:hint="default"/>
                <w:sz w:val="24"/>
                <w:szCs w:val="32"/>
                <w:vertAlign w:val="baseline"/>
                <w:lang w:val="en-US" w:eastAsia="zh-CN"/>
              </w:rPr>
            </w:pPr>
            <w:r>
              <w:rPr>
                <w:rFonts w:hint="eastAsia"/>
                <w:sz w:val="24"/>
                <w:szCs w:val="32"/>
                <w:vertAlign w:val="baseline"/>
                <w:lang w:val="en-US" w:eastAsia="zh-CN"/>
              </w:rPr>
              <w:t>伍中福</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监察内审科</w:t>
            </w:r>
          </w:p>
          <w:p>
            <w:pPr>
              <w:jc w:val="center"/>
              <w:rPr>
                <w:rFonts w:hint="eastAsia"/>
                <w:sz w:val="24"/>
                <w:szCs w:val="32"/>
                <w:vertAlign w:val="baseline"/>
                <w:lang w:val="en-US" w:eastAsia="zh-CN"/>
              </w:rPr>
            </w:pPr>
            <w:r>
              <w:rPr>
                <w:rFonts w:hint="eastAsia"/>
                <w:sz w:val="24"/>
                <w:szCs w:val="32"/>
                <w:vertAlign w:val="baseline"/>
                <w:lang w:val="en-US" w:eastAsia="zh-CN"/>
              </w:rPr>
              <w:t>办公室</w:t>
            </w:r>
          </w:p>
          <w:p>
            <w:pPr>
              <w:jc w:val="center"/>
              <w:rPr>
                <w:rFonts w:hint="default"/>
                <w:sz w:val="24"/>
                <w:szCs w:val="32"/>
                <w:vertAlign w:val="baseline"/>
                <w:lang w:val="en-US" w:eastAsia="zh-CN"/>
              </w:rPr>
            </w:pPr>
            <w:r>
              <w:rPr>
                <w:rFonts w:hint="eastAsia"/>
                <w:sz w:val="24"/>
                <w:szCs w:val="32"/>
                <w:vertAlign w:val="baseline"/>
                <w:lang w:val="en-US" w:eastAsia="zh-CN"/>
              </w:rPr>
              <w:t>产权管理科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99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严查金融风险背后的腐败问题，加强监管企业融资监管。</w:t>
            </w:r>
          </w:p>
        </w:tc>
        <w:tc>
          <w:tcPr>
            <w:tcW w:w="1637"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陈建军</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监察内审科</w:t>
            </w:r>
          </w:p>
          <w:p>
            <w:pPr>
              <w:jc w:val="center"/>
              <w:rPr>
                <w:rFonts w:hint="default"/>
                <w:sz w:val="24"/>
                <w:szCs w:val="32"/>
                <w:vertAlign w:val="baseline"/>
                <w:lang w:val="en-US" w:eastAsia="zh-CN"/>
              </w:rPr>
            </w:pPr>
            <w:r>
              <w:rPr>
                <w:rFonts w:hint="eastAsia"/>
                <w:sz w:val="24"/>
                <w:szCs w:val="32"/>
                <w:vertAlign w:val="baseline"/>
                <w:lang w:val="en-US" w:eastAsia="zh-CN"/>
              </w:rPr>
              <w:t>考核评价科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99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持续惩治监管企业腐败问题，深入推进利益输送、设租寻租，化公为私等专项整治。</w:t>
            </w:r>
          </w:p>
        </w:tc>
        <w:tc>
          <w:tcPr>
            <w:tcW w:w="1637"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邓朝晖</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8" w:type="dxa"/>
            <w:vMerge w:val="continue"/>
          </w:tcPr>
          <w:p>
            <w:pPr>
              <w:jc w:val="both"/>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99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深化工程建设招投标专项整治，严肃查处公职人员违规参与涉砂涉矿金融等经营性活动，常态化整治“提篮子”“打牌子”“拉款子”等，推动解决工程项目严重超概算等问题。</w:t>
            </w:r>
          </w:p>
        </w:tc>
        <w:tc>
          <w:tcPr>
            <w:tcW w:w="1637"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伍中福</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监察内审科</w:t>
            </w:r>
          </w:p>
          <w:p>
            <w:pPr>
              <w:jc w:val="center"/>
              <w:rPr>
                <w:rFonts w:hint="default"/>
                <w:sz w:val="24"/>
                <w:szCs w:val="32"/>
                <w:vertAlign w:val="baseline"/>
                <w:lang w:val="en-US" w:eastAsia="zh-CN"/>
              </w:rPr>
            </w:pPr>
            <w:r>
              <w:rPr>
                <w:rFonts w:hint="eastAsia"/>
                <w:sz w:val="24"/>
                <w:szCs w:val="32"/>
                <w:vertAlign w:val="baseline"/>
                <w:lang w:val="en-US" w:eastAsia="zh-CN"/>
              </w:rPr>
              <w:t>产权管理科</w:t>
            </w:r>
          </w:p>
        </w:tc>
      </w:tr>
    </w:tbl>
    <w:p>
      <w:pPr>
        <w:jc w:val="both"/>
        <w:rPr>
          <w:rFonts w:hint="default"/>
          <w:sz w:val="24"/>
          <w:szCs w:val="32"/>
          <w:lang w:val="en-US" w:eastAsia="zh-CN"/>
        </w:rPr>
      </w:pPr>
    </w:p>
    <w:p>
      <w:pPr>
        <w:jc w:val="both"/>
        <w:rPr>
          <w:rFonts w:hint="default"/>
          <w:sz w:val="24"/>
          <w:szCs w:val="32"/>
          <w:lang w:val="en-US" w:eastAsia="zh-CN"/>
        </w:rPr>
      </w:pPr>
    </w:p>
    <w:p>
      <w:pPr>
        <w:jc w:val="both"/>
        <w:rPr>
          <w:rFonts w:hint="default"/>
          <w:sz w:val="24"/>
          <w:szCs w:val="32"/>
          <w:lang w:val="en-US" w:eastAsia="zh-CN"/>
        </w:rPr>
      </w:pPr>
    </w:p>
    <w:p>
      <w:pPr>
        <w:jc w:val="both"/>
        <w:rPr>
          <w:rFonts w:hint="default"/>
          <w:sz w:val="24"/>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64"/>
        <w:gridCol w:w="8700"/>
        <w:gridCol w:w="192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9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序号</w:t>
            </w:r>
          </w:p>
        </w:tc>
        <w:tc>
          <w:tcPr>
            <w:tcW w:w="136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重点任务</w:t>
            </w:r>
          </w:p>
        </w:tc>
        <w:tc>
          <w:tcPr>
            <w:tcW w:w="870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落实举措</w:t>
            </w:r>
          </w:p>
        </w:tc>
        <w:tc>
          <w:tcPr>
            <w:tcW w:w="192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牵头领导</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7</w:t>
            </w:r>
          </w:p>
        </w:tc>
        <w:tc>
          <w:tcPr>
            <w:tcW w:w="136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强化监督治理效能</w:t>
            </w:r>
          </w:p>
        </w:tc>
        <w:tc>
          <w:tcPr>
            <w:tcW w:w="870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完善党和国家监督体系，贯彻落实纪律监督、监察监督、派驻监督、巡察监督统筹衔接意见，推动各类监督贯通融合、形成合力。</w:t>
            </w:r>
          </w:p>
        </w:tc>
        <w:tc>
          <w:tcPr>
            <w:tcW w:w="192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邓朝晖</w:t>
            </w:r>
          </w:p>
        </w:tc>
        <w:tc>
          <w:tcPr>
            <w:tcW w:w="148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8</w:t>
            </w:r>
          </w:p>
        </w:tc>
        <w:tc>
          <w:tcPr>
            <w:tcW w:w="13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严格执行党内法规制度</w:t>
            </w:r>
          </w:p>
        </w:tc>
        <w:tc>
          <w:tcPr>
            <w:tcW w:w="870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抓好中国共产党思想道德准则、中国共产党纪律检查委员会工作条例、中国共产党组织工作条例等党内法规的贯彻落实。</w:t>
            </w:r>
          </w:p>
        </w:tc>
        <w:tc>
          <w:tcPr>
            <w:tcW w:w="1928"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eastAsia"/>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r>
              <w:rPr>
                <w:rFonts w:hint="eastAsia"/>
                <w:sz w:val="24"/>
                <w:szCs w:val="32"/>
                <w:vertAlign w:val="baseline"/>
                <w:lang w:val="en-US" w:eastAsia="zh-CN"/>
              </w:rPr>
              <w:t>监察内审科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698" w:type="dxa"/>
            <w:vMerge w:val="continue"/>
            <w:vAlign w:val="center"/>
          </w:tcPr>
          <w:p>
            <w:pPr>
              <w:jc w:val="center"/>
              <w:rPr>
                <w:rFonts w:hint="default"/>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70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深入贯彻落实《中国共产党党内法规执行工作责任制规定（试行）》，严格执行《中国共产党党内法规和规范性文件备案审查规定》，强化备案审查政治功能，加强党委备案审查工作规范化建设。</w:t>
            </w:r>
          </w:p>
        </w:tc>
        <w:tc>
          <w:tcPr>
            <w:tcW w:w="1928"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default"/>
                <w:sz w:val="24"/>
                <w:szCs w:val="32"/>
                <w:vertAlign w:val="baseline"/>
                <w:lang w:val="en-US" w:eastAsia="zh-CN"/>
              </w:rPr>
            </w:pPr>
            <w:r>
              <w:rPr>
                <w:rFonts w:hint="eastAsia"/>
                <w:sz w:val="24"/>
                <w:szCs w:val="32"/>
                <w:vertAlign w:val="baseline"/>
                <w:lang w:val="en-US" w:eastAsia="zh-CN"/>
              </w:rPr>
              <w:t>张丽群</w:t>
            </w:r>
          </w:p>
        </w:tc>
        <w:tc>
          <w:tcPr>
            <w:tcW w:w="1484" w:type="dxa"/>
            <w:vAlign w:val="center"/>
          </w:tcPr>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监察内审科</w:t>
            </w:r>
          </w:p>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default"/>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98"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9</w:t>
            </w:r>
          </w:p>
        </w:tc>
        <w:tc>
          <w:tcPr>
            <w:tcW w:w="13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落实全面从严治党责任，提高党的建设质量</w:t>
            </w:r>
          </w:p>
        </w:tc>
        <w:tc>
          <w:tcPr>
            <w:tcW w:w="870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加强党委自身建设，带头落实全面从严治党各项制度规定，带头以身作则、廉洁自律、秉公用权，充分发挥全面从严治党模范表率作用。认真落实“一岗双责”制度，将全面从严治党与业务工作同安排、同部署、同落实、同检查、同考核，促进全面从严治党主体责任常态化、长效化。</w:t>
            </w:r>
          </w:p>
        </w:tc>
        <w:tc>
          <w:tcPr>
            <w:tcW w:w="1928" w:type="dxa"/>
            <w:vMerge w:val="restart"/>
            <w:vAlign w:val="center"/>
          </w:tcPr>
          <w:p>
            <w:pPr>
              <w:jc w:val="center"/>
              <w:rPr>
                <w:rFonts w:hint="eastAsia"/>
                <w:sz w:val="24"/>
                <w:szCs w:val="32"/>
                <w:vertAlign w:val="baseline"/>
                <w:lang w:val="en-US" w:eastAsia="zh-CN"/>
              </w:rPr>
            </w:pPr>
            <w:r>
              <w:rPr>
                <w:rFonts w:hint="eastAsia"/>
                <w:sz w:val="24"/>
                <w:szCs w:val="32"/>
                <w:vertAlign w:val="baseline"/>
                <w:lang w:val="en-US" w:eastAsia="zh-CN"/>
              </w:rPr>
              <w:t>陈彰波</w:t>
            </w:r>
          </w:p>
          <w:p>
            <w:pPr>
              <w:jc w:val="center"/>
              <w:rPr>
                <w:rFonts w:hint="eastAsia"/>
                <w:sz w:val="24"/>
                <w:szCs w:val="32"/>
                <w:vertAlign w:val="baseline"/>
                <w:lang w:val="en-US" w:eastAsia="zh-CN"/>
              </w:rPr>
            </w:pPr>
            <w:r>
              <w:rPr>
                <w:rFonts w:hint="eastAsia"/>
                <w:sz w:val="24"/>
                <w:szCs w:val="32"/>
                <w:vertAlign w:val="baseline"/>
                <w:lang w:val="en-US" w:eastAsia="zh-CN"/>
              </w:rPr>
              <w:t>邓朝晖</w:t>
            </w:r>
          </w:p>
          <w:p>
            <w:pPr>
              <w:jc w:val="center"/>
              <w:rPr>
                <w:rFonts w:hint="eastAsia"/>
                <w:sz w:val="24"/>
                <w:szCs w:val="32"/>
                <w:vertAlign w:val="baseline"/>
                <w:lang w:val="en-US" w:eastAsia="zh-CN"/>
              </w:rPr>
            </w:pPr>
            <w:r>
              <w:rPr>
                <w:rFonts w:hint="eastAsia"/>
                <w:sz w:val="24"/>
                <w:szCs w:val="32"/>
                <w:vertAlign w:val="baseline"/>
                <w:lang w:val="en-US" w:eastAsia="zh-CN"/>
              </w:rPr>
              <w:t>张丽群</w:t>
            </w:r>
          </w:p>
          <w:p>
            <w:pPr>
              <w:jc w:val="center"/>
              <w:rPr>
                <w:rFonts w:hint="eastAsia"/>
                <w:sz w:val="24"/>
                <w:szCs w:val="32"/>
                <w:vertAlign w:val="baseline"/>
                <w:lang w:val="en-US" w:eastAsia="zh-CN"/>
              </w:rPr>
            </w:pPr>
            <w:r>
              <w:rPr>
                <w:rFonts w:hint="eastAsia"/>
                <w:sz w:val="24"/>
                <w:szCs w:val="32"/>
                <w:vertAlign w:val="baseline"/>
                <w:lang w:val="en-US" w:eastAsia="zh-CN"/>
              </w:rPr>
              <w:t>其他党委委</w:t>
            </w:r>
          </w:p>
          <w:p>
            <w:pPr>
              <w:jc w:val="center"/>
              <w:rPr>
                <w:rFonts w:hint="eastAsia"/>
                <w:sz w:val="24"/>
                <w:szCs w:val="32"/>
                <w:vertAlign w:val="baseline"/>
                <w:lang w:val="en-US" w:eastAsia="zh-CN"/>
              </w:rPr>
            </w:pPr>
            <w:r>
              <w:rPr>
                <w:rFonts w:hint="eastAsia"/>
                <w:sz w:val="24"/>
                <w:szCs w:val="32"/>
                <w:vertAlign w:val="baseline"/>
                <w:lang w:val="en-US" w:eastAsia="zh-CN"/>
              </w:rPr>
              <w:t>员各负其责</w:t>
            </w:r>
          </w:p>
          <w:p>
            <w:pPr>
              <w:jc w:val="center"/>
              <w:rPr>
                <w:rFonts w:hint="eastAsia"/>
                <w:sz w:val="24"/>
                <w:szCs w:val="32"/>
                <w:vertAlign w:val="baseline"/>
                <w:lang w:val="en-US" w:eastAsia="zh-CN"/>
              </w:rPr>
            </w:pPr>
          </w:p>
          <w:p>
            <w:pPr>
              <w:jc w:val="center"/>
              <w:rPr>
                <w:rFonts w:hint="default"/>
                <w:sz w:val="24"/>
                <w:szCs w:val="32"/>
                <w:vertAlign w:val="baseline"/>
                <w:lang w:val="en-US" w:eastAsia="zh-CN"/>
              </w:rPr>
            </w:pPr>
          </w:p>
        </w:tc>
        <w:tc>
          <w:tcPr>
            <w:tcW w:w="1484" w:type="dxa"/>
            <w:vMerge w:val="restart"/>
            <w:vAlign w:val="center"/>
          </w:tcPr>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监察内审科</w:t>
            </w:r>
          </w:p>
          <w:p>
            <w:pPr>
              <w:jc w:val="center"/>
              <w:rPr>
                <w:rFonts w:hint="eastAsia"/>
                <w:sz w:val="24"/>
                <w:szCs w:val="32"/>
                <w:vertAlign w:val="baseline"/>
                <w:lang w:val="en-US" w:eastAsia="zh-CN"/>
              </w:rPr>
            </w:pPr>
            <w:r>
              <w:rPr>
                <w:rFonts w:hint="eastAsia"/>
                <w:sz w:val="24"/>
                <w:szCs w:val="32"/>
                <w:vertAlign w:val="baseline"/>
                <w:lang w:val="en-US" w:eastAsia="zh-CN"/>
              </w:rPr>
              <w:t>人事科</w:t>
            </w:r>
          </w:p>
          <w:p>
            <w:pPr>
              <w:jc w:val="center"/>
              <w:rPr>
                <w:rFonts w:hint="default"/>
                <w:sz w:val="24"/>
                <w:szCs w:val="32"/>
                <w:vertAlign w:val="baseline"/>
                <w:lang w:val="en-US" w:eastAsia="zh-CN"/>
              </w:rPr>
            </w:pPr>
            <w:r>
              <w:rPr>
                <w:rFonts w:hint="eastAsia"/>
                <w:sz w:val="24"/>
                <w:szCs w:val="32"/>
                <w:vertAlign w:val="baseline"/>
                <w:lang w:val="en-US" w:eastAsia="zh-CN"/>
              </w:rPr>
              <w:t>党建指导科</w:t>
            </w:r>
          </w:p>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98" w:type="dxa"/>
            <w:vMerge w:val="continue"/>
          </w:tcPr>
          <w:p>
            <w:pPr>
              <w:jc w:val="both"/>
              <w:rPr>
                <w:rFonts w:hint="eastAsia"/>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70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召开党委会（每半年至少召开1次），党建工作领导小组会议，研究部署全面从严治党工作。</w:t>
            </w:r>
          </w:p>
        </w:tc>
        <w:tc>
          <w:tcPr>
            <w:tcW w:w="1928" w:type="dxa"/>
            <w:vMerge w:val="continue"/>
            <w:vAlign w:val="center"/>
          </w:tcPr>
          <w:p>
            <w:pPr>
              <w:jc w:val="center"/>
              <w:rPr>
                <w:rFonts w:hint="default"/>
                <w:sz w:val="24"/>
                <w:szCs w:val="32"/>
                <w:vertAlign w:val="baseline"/>
                <w:lang w:val="en-US" w:eastAsia="zh-CN"/>
              </w:rPr>
            </w:pPr>
          </w:p>
        </w:tc>
        <w:tc>
          <w:tcPr>
            <w:tcW w:w="1484" w:type="dxa"/>
            <w:vMerge w:val="continue"/>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98" w:type="dxa"/>
            <w:vMerge w:val="continue"/>
          </w:tcPr>
          <w:p>
            <w:pPr>
              <w:jc w:val="both"/>
              <w:rPr>
                <w:rFonts w:hint="eastAsia"/>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70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严格执行《党委（党组）落实全面从严治党主体责任规定》，层层压实全面从严治党主体责任和监督责任。贯彻落实《党委（党组）书记抓基层党建工作述职评议考核办法（试行）》。</w:t>
            </w:r>
          </w:p>
        </w:tc>
        <w:tc>
          <w:tcPr>
            <w:tcW w:w="1928" w:type="dxa"/>
            <w:vMerge w:val="continue"/>
            <w:vAlign w:val="center"/>
          </w:tcPr>
          <w:p>
            <w:pPr>
              <w:jc w:val="center"/>
              <w:rPr>
                <w:rFonts w:hint="default"/>
                <w:sz w:val="24"/>
                <w:szCs w:val="32"/>
                <w:vertAlign w:val="baseline"/>
                <w:lang w:val="en-US" w:eastAsia="zh-CN"/>
              </w:rPr>
            </w:pPr>
          </w:p>
        </w:tc>
        <w:tc>
          <w:tcPr>
            <w:tcW w:w="1484" w:type="dxa"/>
            <w:vMerge w:val="continue"/>
            <w:vAlign w:val="center"/>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98" w:type="dxa"/>
            <w:vMerge w:val="continue"/>
          </w:tcPr>
          <w:p>
            <w:pPr>
              <w:jc w:val="both"/>
              <w:rPr>
                <w:rFonts w:hint="eastAsia"/>
                <w:sz w:val="24"/>
                <w:szCs w:val="32"/>
                <w:vertAlign w:val="baseline"/>
                <w:lang w:val="en-US" w:eastAsia="zh-CN"/>
              </w:rPr>
            </w:pPr>
          </w:p>
        </w:tc>
        <w:tc>
          <w:tcPr>
            <w:tcW w:w="1364" w:type="dxa"/>
            <w:vMerge w:val="continue"/>
          </w:tcPr>
          <w:p>
            <w:pPr>
              <w:jc w:val="both"/>
              <w:rPr>
                <w:rFonts w:hint="default"/>
                <w:sz w:val="24"/>
                <w:szCs w:val="32"/>
                <w:vertAlign w:val="baseline"/>
                <w:lang w:val="en-US" w:eastAsia="zh-CN"/>
              </w:rPr>
            </w:pPr>
          </w:p>
        </w:tc>
        <w:tc>
          <w:tcPr>
            <w:tcW w:w="870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完善各级党组织党建工作领导小组，强化职能作用。定期向市委报告市国资委落实全面从严治党主体责任情况。</w:t>
            </w:r>
          </w:p>
        </w:tc>
        <w:tc>
          <w:tcPr>
            <w:tcW w:w="1928" w:type="dxa"/>
            <w:vMerge w:val="continue"/>
            <w:vAlign w:val="center"/>
          </w:tcPr>
          <w:p>
            <w:pPr>
              <w:jc w:val="center"/>
              <w:rPr>
                <w:rFonts w:hint="default"/>
                <w:sz w:val="24"/>
                <w:szCs w:val="32"/>
                <w:vertAlign w:val="baseline"/>
                <w:lang w:val="en-US" w:eastAsia="zh-CN"/>
              </w:rPr>
            </w:pPr>
          </w:p>
        </w:tc>
        <w:tc>
          <w:tcPr>
            <w:tcW w:w="1484" w:type="dxa"/>
            <w:vMerge w:val="continue"/>
            <w:vAlign w:val="center"/>
          </w:tcPr>
          <w:p>
            <w:pPr>
              <w:jc w:val="both"/>
              <w:rPr>
                <w:rFonts w:hint="default"/>
                <w:sz w:val="24"/>
                <w:szCs w:val="32"/>
                <w:vertAlign w:val="baseline"/>
                <w:lang w:val="en-US" w:eastAsia="zh-CN"/>
              </w:rPr>
            </w:pPr>
          </w:p>
        </w:tc>
      </w:tr>
    </w:tbl>
    <w:p>
      <w:pPr>
        <w:jc w:val="both"/>
        <w:rPr>
          <w:rFonts w:hint="default"/>
          <w:sz w:val="24"/>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NDNjM2QwNWRmMTUwNmI0YmY2N2E4OTY5YzBhNmEifQ=="/>
  </w:docVars>
  <w:rsids>
    <w:rsidRoot w:val="00000000"/>
    <w:rsid w:val="154046AE"/>
    <w:rsid w:val="20277E6C"/>
    <w:rsid w:val="25BD6F6F"/>
    <w:rsid w:val="29FB1DAD"/>
    <w:rsid w:val="337A660A"/>
    <w:rsid w:val="384B15B9"/>
    <w:rsid w:val="38BC7683"/>
    <w:rsid w:val="41071F08"/>
    <w:rsid w:val="4F045368"/>
    <w:rsid w:val="51E46ED8"/>
    <w:rsid w:val="724F72ED"/>
    <w:rsid w:val="7BA41F44"/>
    <w:rsid w:val="7FA82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2021-06-28T23:24:00Z</dcterms:created>
  <dc:creator>Administrator</dc:creator>
  <cp:lastModifiedBy>李乐（李柏延）</cp:lastModifiedBy>
  <dcterms:modified xsi:type="dcterms:W3CDTF">2024-03-31T14:34:46Z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E2A3F19C98174A16999EEB3571D2F910_13</vt:lpwstr>
  </property>
</Properties>
</file>